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C7B" w:rsidRPr="00CE7C7B" w:rsidRDefault="00CE7C7B" w:rsidP="00CE7C7B">
      <w:pPr>
        <w:rPr>
          <w:lang w:val="en-GB"/>
        </w:rPr>
      </w:pPr>
      <w:r>
        <w:rPr>
          <w:lang w:val="en-GB"/>
        </w:rPr>
        <w:t>Figure 6</w:t>
      </w:r>
      <w:r w:rsidR="000948F3" w:rsidRPr="00494911">
        <w:rPr>
          <w:lang w:val="en-GB"/>
        </w:rPr>
        <w:br/>
      </w:r>
      <w:r w:rsidR="000948F3" w:rsidRPr="00494911">
        <w:rPr>
          <w:lang w:val="en-GB"/>
        </w:rPr>
        <w:br/>
      </w:r>
      <w:r w:rsidRPr="00CE7C7B">
        <w:rPr>
          <w:lang w:val="en-GB"/>
        </w:rPr>
        <w:t>Effective ionization coefficient αeff /N for the two mixtures considered,</w:t>
      </w:r>
    </w:p>
    <w:p w:rsidR="00CE7C7B" w:rsidRPr="00CE7C7B" w:rsidRDefault="00CE7C7B" w:rsidP="00CE7C7B">
      <w:pPr>
        <w:rPr>
          <w:lang w:val="en-GB"/>
        </w:rPr>
      </w:pPr>
      <w:r w:rsidRPr="00CE7C7B">
        <w:rPr>
          <w:lang w:val="en-GB"/>
        </w:rPr>
        <w:t>computed with BOLSIG+ using the electron collision cross sections employed in the</w:t>
      </w:r>
    </w:p>
    <w:p w:rsidR="00CE7C7B" w:rsidRPr="00CE7C7B" w:rsidRDefault="00CE7C7B" w:rsidP="00CE7C7B">
      <w:pPr>
        <w:rPr>
          <w:lang w:val="en-GB"/>
        </w:rPr>
      </w:pPr>
      <w:r w:rsidRPr="00CE7C7B">
        <w:rPr>
          <w:lang w:val="en-GB"/>
        </w:rPr>
        <w:t>model. The vertical dashed lines indicate the breakdown fields (</w:t>
      </w:r>
      <w:proofErr w:type="spellStart"/>
      <w:r w:rsidRPr="00CE7C7B">
        <w:rPr>
          <w:lang w:val="en-GB"/>
        </w:rPr>
        <w:t>Eb</w:t>
      </w:r>
      <w:proofErr w:type="spellEnd"/>
      <w:r w:rsidRPr="00CE7C7B">
        <w:rPr>
          <w:lang w:val="en-GB"/>
        </w:rPr>
        <w:t>/</w:t>
      </w:r>
      <w:proofErr w:type="gramStart"/>
      <w:r w:rsidRPr="00CE7C7B">
        <w:rPr>
          <w:lang w:val="en-GB"/>
        </w:rPr>
        <w:t>N )</w:t>
      </w:r>
      <w:proofErr w:type="gramEnd"/>
      <w:r w:rsidRPr="00CE7C7B">
        <w:rPr>
          <w:lang w:val="en-GB"/>
        </w:rPr>
        <w:t xml:space="preserve"> defined by</w:t>
      </w:r>
    </w:p>
    <w:p w:rsidR="00CE7C7B" w:rsidRPr="00CE7C7B" w:rsidRDefault="00CE7C7B" w:rsidP="00CE7C7B">
      <w:pPr>
        <w:rPr>
          <w:lang w:val="en-GB"/>
        </w:rPr>
      </w:pPr>
      <w:r w:rsidRPr="00CE7C7B">
        <w:rPr>
          <w:lang w:val="en-GB"/>
        </w:rPr>
        <w:t>αeff = 0 for each mixture. The horizontal dashed line marks the criterion αeff d = 1</w:t>
      </w:r>
    </w:p>
    <w:p w:rsidR="00CE7C7B" w:rsidRPr="00494911" w:rsidRDefault="00CE7C7B" w:rsidP="00CE7C7B">
      <w:pPr>
        <w:rPr>
          <w:lang w:val="en-GB"/>
        </w:rPr>
      </w:pPr>
      <w:r w:rsidRPr="00CE7C7B">
        <w:rPr>
          <w:lang w:val="en-GB"/>
        </w:rPr>
        <w:t>with d = 5 mm.</w:t>
      </w:r>
      <w:r>
        <w:rPr>
          <w:lang w:val="en-GB"/>
        </w:rPr>
        <w:br/>
      </w:r>
      <w:r>
        <w:rPr>
          <w:lang w:val="en-GB"/>
        </w:rPr>
        <w:br/>
      </w:r>
      <w:r>
        <w:rPr>
          <w:lang w:val="en-GB"/>
        </w:rPr>
        <w:br/>
        <w:t xml:space="preserve">Figure 6 </w:t>
      </w:r>
      <w:r>
        <w:rPr>
          <w:lang w:val="en-GB"/>
        </w:rPr>
        <w:br/>
      </w:r>
      <w:r>
        <w:rPr>
          <w:lang w:val="en-GB"/>
        </w:rPr>
        <w:br/>
        <w:t>x (E/N / Td</w:t>
      </w:r>
      <w:r w:rsidR="008A3BCA" w:rsidRPr="00494911">
        <w:rPr>
          <w:lang w:val="en-GB"/>
        </w:rPr>
        <w:t>)</w:t>
      </w:r>
      <w:r>
        <w:rPr>
          <w:lang w:val="en-GB"/>
        </w:rPr>
        <w:t>, y (</w:t>
      </w:r>
      <w:r>
        <w:rPr>
          <w:rFonts w:cstheme="minorHAnsi"/>
          <w:lang w:val="en-GB"/>
        </w:rPr>
        <w:t>α</w:t>
      </w:r>
      <w:r w:rsidRPr="00CE7C7B">
        <w:rPr>
          <w:vertAlign w:val="subscript"/>
          <w:lang w:val="en-GB"/>
        </w:rPr>
        <w:t>eff</w:t>
      </w:r>
      <w:r>
        <w:rPr>
          <w:lang w:val="en-GB"/>
        </w:rPr>
        <w:t>/N / m</w:t>
      </w:r>
      <w:r w:rsidRPr="00CE7C7B">
        <w:rPr>
          <w:vertAlign w:val="superscript"/>
          <w:lang w:val="en-GB"/>
        </w:rPr>
        <w:t>2</w:t>
      </w:r>
      <w:r w:rsidR="000948F3" w:rsidRPr="00494911">
        <w:rPr>
          <w:lang w:val="en-GB"/>
        </w:rPr>
        <w:t>)</w:t>
      </w:r>
      <w:bookmarkStart w:id="0" w:name="_GoBack"/>
      <w:bookmarkEnd w:id="0"/>
    </w:p>
    <w:p w:rsidR="00494911" w:rsidRPr="00494911" w:rsidRDefault="00494911" w:rsidP="000948F3">
      <w:pPr>
        <w:rPr>
          <w:lang w:val="en-GB"/>
        </w:rPr>
      </w:pPr>
    </w:p>
    <w:sectPr w:rsidR="00494911" w:rsidRPr="004949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F3"/>
    <w:rsid w:val="000948F3"/>
    <w:rsid w:val="000E4EA8"/>
    <w:rsid w:val="00494911"/>
    <w:rsid w:val="008A3BCA"/>
    <w:rsid w:val="00CE7C7B"/>
    <w:rsid w:val="00F1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39A45"/>
  <w15:chartTrackingRefBased/>
  <w15:docId w15:val="{5238BE8B-5329-494C-9A2B-FA2FD5A6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4</cp:revision>
  <dcterms:created xsi:type="dcterms:W3CDTF">2024-11-12T09:33:00Z</dcterms:created>
  <dcterms:modified xsi:type="dcterms:W3CDTF">2026-03-10T12:31:00Z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65bcf3db-fd11-4170-bb7d-ca31402fd92c</vt:lpwstr>
  </property>
</Properties>
</file>